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>
          <w:b w:val="1"/>
          <w:color w:val="d12033"/>
        </w:rPr>
      </w:pPr>
      <w:bookmarkStart w:colFirst="0" w:colLast="0" w:name="_heading=h.7dvihwis6vkt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Success Playlist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Emotional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Thoughts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/ Benefit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Choose what you wish to develop more within yourself.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Replay and list all of those events throughout your life, no matter how small.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Notice the associated emotions and thoughts.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Reflect on the positive impact it had on your life.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Replay these successes as a reminder, to boost confidence, motivate and develop a positive mindset that drives you forward.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4541248</wp:posOffset>
          </wp:positionH>
          <wp:positionV relativeFrom="paragraph">
            <wp:posOffset>-209544</wp:posOffset>
          </wp:positionV>
          <wp:extent cx="1707152" cy="728663"/>
          <wp:effectExtent b="0" l="0" r="0" t="0"/>
          <wp:wrapSquare wrapText="bothSides" distB="114300" distT="114300" distL="114300" distR="11430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33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Success Playlist</w:t>
    </w:r>
  </w:p>
  <w:p w:rsidR="00000000" w:rsidDel="00000000" w:rsidP="00000000" w:rsidRDefault="00000000" w:rsidRPr="00000000" w14:paraId="00000034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hdIYLKS/QTLv229BPQbEMJcWpA==">CgMxLjAyDmguN2R2aWh3aXM2dmt0OAByITEyZUNzVm02QnlES1JVN0k4LXVoM21kVld4bVZKZ3Nocw==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